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3"/>
        <w:tblW w:w="9832" w:type="dxa"/>
        <w:tblBorders>
          <w:insideV w:val="single" w:sz="4" w:space="0" w:color="auto"/>
        </w:tblBorders>
        <w:tblLook w:val="01E0"/>
      </w:tblPr>
      <w:tblGrid>
        <w:gridCol w:w="4503"/>
        <w:gridCol w:w="567"/>
        <w:gridCol w:w="4762"/>
      </w:tblGrid>
      <w:tr w:rsidR="00EB755A">
        <w:tc>
          <w:tcPr>
            <w:tcW w:w="9832" w:type="dxa"/>
            <w:gridSpan w:val="3"/>
          </w:tcPr>
          <w:p w:rsidR="00EB755A" w:rsidRDefault="007B418F" w:rsidP="005D14B7">
            <w:pPr>
              <w:pBdr>
                <w:bottom w:val="single" w:sz="4" w:space="1" w:color="auto"/>
              </w:pBd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18F">
              <w:rPr>
                <w:rFonts w:ascii="Arial" w:hAnsi="Arial" w:cs="Arial"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75.75pt">
                  <v:imagedata r:id="rId7" o:title=""/>
                </v:shape>
              </w:pict>
            </w:r>
          </w:p>
        </w:tc>
      </w:tr>
      <w:tr w:rsidR="00EB755A">
        <w:tc>
          <w:tcPr>
            <w:tcW w:w="9832" w:type="dxa"/>
            <w:gridSpan w:val="3"/>
          </w:tcPr>
          <w:p w:rsidR="00EB755A" w:rsidRDefault="00EB755A" w:rsidP="005D14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5D14B7">
            <w:pPr>
              <w:ind w:left="68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</w:tcBorders>
          </w:tcPr>
          <w:p w:rsidR="00BB394D" w:rsidRPr="0050105D" w:rsidRDefault="00BB394D" w:rsidP="005D14B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ЦО_Наименование"/>
            <w:r>
              <w:rPr>
                <w:rFonts w:ascii="Arial" w:hAnsi="Arial" w:cs="Arial"/>
                <w:sz w:val="18"/>
                <w:szCs w:val="18"/>
              </w:rPr>
              <w:t>Акционерное общество "Новый регистратор"</w:t>
            </w:r>
            <w:bookmarkEnd w:id="0"/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483B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ЦО_ЮрАдрес"/>
            <w:r>
              <w:rPr>
                <w:rFonts w:ascii="Arial" w:hAnsi="Arial" w:cs="Arial"/>
                <w:sz w:val="18"/>
                <w:szCs w:val="18"/>
              </w:rPr>
              <w:t>107996, г. Москва, ул. Буженинова, д. 30, стр. 1, эт/пом/ком 2/VI/32</w:t>
            </w:r>
            <w:bookmarkEnd w:id="1"/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5D14B7">
            <w:pPr>
              <w:ind w:left="68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</w:tcBorders>
          </w:tcPr>
          <w:p w:rsidR="00BB394D" w:rsidRPr="0050105D" w:rsidRDefault="00BB394D" w:rsidP="00BB3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105D">
              <w:rPr>
                <w:rFonts w:ascii="Arial" w:hAnsi="Arial" w:cs="Arial"/>
                <w:sz w:val="18"/>
                <w:szCs w:val="18"/>
              </w:rPr>
              <w:t xml:space="preserve">Почтовый адрес: </w:t>
            </w:r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BB394D">
            <w:pPr>
              <w:ind w:left="68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  <w:bottom w:val="nil"/>
            </w:tcBorders>
          </w:tcPr>
          <w:p w:rsidR="00BB394D" w:rsidRPr="0050105D" w:rsidRDefault="00BB394D" w:rsidP="005D1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ЦО_ПочтАдрес"/>
            <w:r>
              <w:rPr>
                <w:rFonts w:ascii="Arial" w:hAnsi="Arial" w:cs="Arial"/>
                <w:sz w:val="18"/>
                <w:szCs w:val="18"/>
              </w:rPr>
              <w:t>107996, г. Москва, ул. Буженинова, д. 30, стр. 1</w:t>
            </w:r>
            <w:bookmarkEnd w:id="2"/>
          </w:p>
        </w:tc>
      </w:tr>
      <w:tr w:rsidR="00BB394D" w:rsidRPr="0050105D" w:rsidTr="000A4BD9">
        <w:tc>
          <w:tcPr>
            <w:tcW w:w="4503" w:type="dxa"/>
            <w:tcBorders>
              <w:right w:val="nil"/>
            </w:tcBorders>
          </w:tcPr>
          <w:p w:rsidR="00BB394D" w:rsidRPr="0050105D" w:rsidRDefault="00BB394D" w:rsidP="005D1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  <w:bottom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8"/>
                <w:szCs w:val="18"/>
              </w:rPr>
            </w:pPr>
            <w:r w:rsidRPr="0050105D">
              <w:rPr>
                <w:rFonts w:ascii="Arial" w:hAnsi="Arial" w:cs="Arial"/>
                <w:sz w:val="18"/>
                <w:szCs w:val="18"/>
              </w:rPr>
              <w:t>тел.:</w:t>
            </w:r>
            <w:bookmarkStart w:id="3" w:name="ЦО_Телефон"/>
            <w:r>
              <w:rPr>
                <w:rFonts w:ascii="Arial" w:hAnsi="Arial" w:cs="Arial"/>
                <w:sz w:val="18"/>
                <w:szCs w:val="18"/>
              </w:rPr>
              <w:t>+7 (495) 980-11-00</w:t>
            </w:r>
            <w:bookmarkEnd w:id="3"/>
            <w:r w:rsidRPr="0050105D">
              <w:rPr>
                <w:rFonts w:ascii="Arial" w:hAnsi="Arial" w:cs="Arial"/>
                <w:sz w:val="18"/>
                <w:szCs w:val="18"/>
              </w:rPr>
              <w:t xml:space="preserve"> факс: </w:t>
            </w:r>
            <w:bookmarkStart w:id="4" w:name="ЦО_Факс"/>
            <w:r>
              <w:rPr>
                <w:rFonts w:ascii="Arial" w:hAnsi="Arial" w:cs="Arial"/>
                <w:sz w:val="18"/>
                <w:szCs w:val="18"/>
              </w:rPr>
              <w:t>+7 (495) 980-11-00</w:t>
            </w:r>
            <w:bookmarkEnd w:id="4"/>
          </w:p>
        </w:tc>
      </w:tr>
      <w:tr w:rsidR="00BB394D" w:rsidRPr="0050105D" w:rsidTr="000A4BD9">
        <w:trPr>
          <w:trHeight w:val="80"/>
        </w:trPr>
        <w:tc>
          <w:tcPr>
            <w:tcW w:w="4503" w:type="dxa"/>
            <w:tcBorders>
              <w:right w:val="nil"/>
            </w:tcBorders>
          </w:tcPr>
          <w:p w:rsidR="00BB394D" w:rsidRPr="0050105D" w:rsidRDefault="00BB394D" w:rsidP="005D1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  <w:bottom w:val="nil"/>
            </w:tcBorders>
          </w:tcPr>
          <w:p w:rsidR="00BB394D" w:rsidRPr="000D50DC" w:rsidRDefault="00BB394D" w:rsidP="005D14B7">
            <w:pPr>
              <w:rPr>
                <w:rFonts w:ascii="Arial" w:hAnsi="Arial" w:cs="Arial"/>
                <w:sz w:val="18"/>
                <w:szCs w:val="18"/>
              </w:rPr>
            </w:pPr>
            <w:r w:rsidRPr="0050105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D50DC">
              <w:rPr>
                <w:rFonts w:ascii="Arial" w:hAnsi="Arial" w:cs="Arial"/>
                <w:sz w:val="18"/>
                <w:szCs w:val="18"/>
              </w:rPr>
              <w:t>-</w:t>
            </w:r>
            <w:r w:rsidRPr="0050105D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D50DC">
              <w:rPr>
                <w:rFonts w:ascii="Arial" w:hAnsi="Arial" w:cs="Arial"/>
                <w:sz w:val="18"/>
                <w:szCs w:val="18"/>
              </w:rPr>
              <w:t>:</w:t>
            </w:r>
            <w:bookmarkStart w:id="5" w:name="ЦО_ЭлПочта"/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newreg</w:t>
            </w:r>
            <w:proofErr w:type="spellEnd"/>
            <w:r w:rsidRPr="000D50DC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newreg</w:t>
            </w:r>
            <w:proofErr w:type="spellEnd"/>
            <w:r w:rsidRPr="000D50D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bookmarkEnd w:id="5"/>
            <w:proofErr w:type="spellEnd"/>
          </w:p>
        </w:tc>
      </w:tr>
    </w:tbl>
    <w:p w:rsidR="00EB755A" w:rsidRPr="0050105D" w:rsidRDefault="00EB755A" w:rsidP="00EB755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222"/>
      </w:tblGrid>
      <w:tr w:rsidR="00FF633E">
        <w:tc>
          <w:tcPr>
            <w:tcW w:w="0" w:type="auto"/>
          </w:tcPr>
          <w:p w:rsidR="00FF633E" w:rsidRDefault="00FF633E"/>
        </w:tc>
      </w:tr>
    </w:tbl>
    <w:p w:rsidR="00591070" w:rsidRDefault="00591070" w:rsidP="00EB755A">
      <w:pPr>
        <w:rPr>
          <w:sz w:val="20"/>
          <w:szCs w:val="20"/>
        </w:rPr>
      </w:pPr>
    </w:p>
    <w:p w:rsidR="000D50DC" w:rsidRDefault="000D50DC" w:rsidP="00EB755A">
      <w:pPr>
        <w:rPr>
          <w:sz w:val="20"/>
          <w:szCs w:val="20"/>
        </w:rPr>
      </w:pPr>
    </w:p>
    <w:p w:rsidR="00B5452B" w:rsidRPr="00B5452B" w:rsidRDefault="00B5452B" w:rsidP="00B5452B">
      <w:pPr>
        <w:rPr>
          <w:rFonts w:asciiTheme="minorHAnsi" w:hAnsiTheme="minorHAnsi" w:cstheme="minorHAnsi"/>
        </w:rPr>
      </w:pPr>
    </w:p>
    <w:p w:rsidR="00B5452B" w:rsidRPr="00B5452B" w:rsidRDefault="00B5452B" w:rsidP="00B5452B">
      <w:pPr>
        <w:rPr>
          <w:rFonts w:asciiTheme="minorHAnsi" w:hAnsiTheme="minorHAnsi" w:cstheme="minorHAnsi"/>
        </w:rPr>
      </w:pPr>
    </w:p>
    <w:p w:rsidR="00B5452B" w:rsidRPr="00B5452B" w:rsidRDefault="00B5452B" w:rsidP="00B5452B">
      <w:pPr>
        <w:outlineLvl w:val="1"/>
        <w:rPr>
          <w:rFonts w:asciiTheme="minorHAnsi" w:hAnsiTheme="minorHAnsi" w:cstheme="minorHAnsi"/>
          <w:sz w:val="18"/>
          <w:szCs w:val="18"/>
        </w:rPr>
      </w:pPr>
      <w:r w:rsidRPr="00B5452B">
        <w:rPr>
          <w:rFonts w:asciiTheme="minorHAnsi" w:hAnsiTheme="minorHAnsi" w:cstheme="minorHAnsi"/>
          <w:sz w:val="18"/>
          <w:szCs w:val="18"/>
        </w:rPr>
        <w:t>Информация о прекращении доступа к раскрываемой информации/Информация о возобновлении доступа к раскрываемой информации</w:t>
      </w:r>
    </w:p>
    <w:tbl>
      <w:tblPr>
        <w:tblW w:w="97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1314"/>
        <w:gridCol w:w="1664"/>
        <w:gridCol w:w="4534"/>
      </w:tblGrid>
      <w:tr w:rsidR="00B5452B" w:rsidRPr="00B5452B" w:rsidTr="00B5452B">
        <w:tc>
          <w:tcPr>
            <w:tcW w:w="1156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bCs/>
                <w:sz w:val="18"/>
                <w:szCs w:val="18"/>
              </w:rPr>
              <w:t>Вид информации</w:t>
            </w:r>
          </w:p>
        </w:tc>
        <w:tc>
          <w:tcPr>
            <w:tcW w:w="672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bCs/>
                <w:sz w:val="18"/>
                <w:szCs w:val="18"/>
              </w:rPr>
              <w:t>Дата и время прекращения доступа</w:t>
            </w:r>
          </w:p>
        </w:tc>
        <w:tc>
          <w:tcPr>
            <w:tcW w:w="851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Дата и время возобновления доступа</w:t>
            </w: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20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</w:tcPr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Причины прекращения доступа</w:t>
            </w:r>
          </w:p>
        </w:tc>
      </w:tr>
      <w:tr w:rsidR="00B5452B" w:rsidRPr="00B5452B" w:rsidTr="00B5452B">
        <w:tc>
          <w:tcPr>
            <w:tcW w:w="1156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autoSpaceDE w:val="0"/>
              <w:autoSpaceDN w:val="0"/>
              <w:adjustRightInd w:val="0"/>
              <w:ind w:firstLine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ind w:firstLine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Сведения о членах органов управления и иных должностных лицах </w:t>
            </w:r>
          </w:p>
        </w:tc>
        <w:tc>
          <w:tcPr>
            <w:tcW w:w="672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22.11.2024</w:t>
            </w:r>
          </w:p>
        </w:tc>
        <w:tc>
          <w:tcPr>
            <w:tcW w:w="851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01.01.2025</w:t>
            </w:r>
          </w:p>
        </w:tc>
        <w:tc>
          <w:tcPr>
            <w:tcW w:w="2320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</w:tcPr>
          <w:p w:rsidR="00B5452B" w:rsidRPr="00B5452B" w:rsidRDefault="00B5452B" w:rsidP="008851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 раскрывается</w:t>
            </w:r>
            <w:r w:rsidRPr="00B5452B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 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до 31.12.2024</w:t>
            </w:r>
            <w:r w:rsidRPr="00B5452B">
              <w:rPr>
                <w:rStyle w:val="a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включительно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согласно Решению Совета директоров Банка России от 22 декабря 2023 года «</w:t>
            </w: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Об определении перечня информации кредитных организаций, </w:t>
            </w:r>
            <w:proofErr w:type="spellStart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некредитных</w:t>
            </w:r>
            <w:proofErr w:type="spell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финансовых организаций, а также организаций, оказывающих профессиональные услуги на финансовом рынке, подлежащей раскрытию в соответствии с законодательством Российской Федерации или нормативными актами Банка России, которую кредитные организации, </w:t>
            </w:r>
            <w:proofErr w:type="spellStart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некредитные</w:t>
            </w:r>
            <w:proofErr w:type="spell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финансовые организации, а также организации, оказывающие профессиональные услуги на</w:t>
            </w:r>
            <w:proofErr w:type="gram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финансовом </w:t>
            </w:r>
            <w:proofErr w:type="gramStart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рынке</w:t>
            </w:r>
            <w:proofErr w:type="gram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, вправе не раскрывать с 1 января 2024 года до 31 декабря 2024 года включительно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B5452B" w:rsidRPr="00B5452B" w:rsidTr="00B5452B">
        <w:tc>
          <w:tcPr>
            <w:tcW w:w="1156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Отчетность, содержащая сведения об </w:t>
            </w:r>
            <w:proofErr w:type="spellStart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аффилированных</w:t>
            </w:r>
            <w:proofErr w:type="spell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лицах организации и структуре собственности организации (код формы по ОКУД 0420402)</w:t>
            </w:r>
          </w:p>
        </w:tc>
        <w:tc>
          <w:tcPr>
            <w:tcW w:w="672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22.11.2024</w:t>
            </w:r>
          </w:p>
        </w:tc>
        <w:tc>
          <w:tcPr>
            <w:tcW w:w="851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01.01.2025</w:t>
            </w:r>
          </w:p>
        </w:tc>
        <w:tc>
          <w:tcPr>
            <w:tcW w:w="2320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</w:tcPr>
          <w:p w:rsidR="00B5452B" w:rsidRPr="00B5452B" w:rsidRDefault="00B5452B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 раскрывается</w:t>
            </w:r>
            <w:r w:rsidRPr="00B5452B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 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до 31.12.2024</w:t>
            </w:r>
            <w:r w:rsidRPr="00B5452B">
              <w:rPr>
                <w:rStyle w:val="a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включительно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согласно Решению Совета директоров Банка России от 22 декабря 2023 года «</w:t>
            </w: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Об определении перечня информации кредитных организаций, </w:t>
            </w:r>
            <w:proofErr w:type="spellStart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некредитных</w:t>
            </w:r>
            <w:proofErr w:type="spell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финансовых организаций, а также организаций, оказывающих профессиональные услуги на финансовом рынке, подлежащей раскрытию в соответствии с законодательством Российской Федерации или нормативными актами Банка России, которую кредитные организации, </w:t>
            </w:r>
            <w:proofErr w:type="spellStart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некредитные</w:t>
            </w:r>
            <w:proofErr w:type="spell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финансовые организации, а также организации, оказывающие профессиональные услуги на</w:t>
            </w:r>
            <w:proofErr w:type="gram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финансовом рынке, вправе не раскрывать с 1 января 2024 года до 31 декабря 2024 года включительно</w:t>
            </w:r>
            <w:proofErr w:type="gramStart"/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»о</w:t>
            </w:r>
            <w:proofErr w:type="gramEnd"/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рганизации вправе не раскрывать с 1 января 2024 года до 31 декабря 2024 года включительно»</w:t>
            </w:r>
          </w:p>
        </w:tc>
      </w:tr>
    </w:tbl>
    <w:p w:rsidR="00B5452B" w:rsidRPr="000004B6" w:rsidRDefault="00B5452B" w:rsidP="00B5452B"/>
    <w:p w:rsidR="000D50DC" w:rsidRPr="000D50DC" w:rsidRDefault="000D50DC" w:rsidP="00B5452B">
      <w:pPr>
        <w:jc w:val="right"/>
        <w:rPr>
          <w:sz w:val="20"/>
          <w:szCs w:val="20"/>
        </w:rPr>
      </w:pPr>
    </w:p>
    <w:sectPr w:rsidR="000D50DC" w:rsidRPr="000D50DC" w:rsidSect="00980EBE">
      <w:headerReference w:type="default" r:id="rId8"/>
      <w:footerReference w:type="default" r:id="rId9"/>
      <w:pgSz w:w="11906" w:h="16838" w:code="9"/>
      <w:pgMar w:top="238" w:right="851" w:bottom="1134" w:left="1440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7B" w:rsidRDefault="00B01E7B">
      <w:r>
        <w:separator/>
      </w:r>
    </w:p>
  </w:endnote>
  <w:endnote w:type="continuationSeparator" w:id="0">
    <w:p w:rsidR="00B01E7B" w:rsidRDefault="00B0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544"/>
      <w:gridCol w:w="1985"/>
      <w:gridCol w:w="1842"/>
      <w:gridCol w:w="2268"/>
    </w:tblGrid>
    <w:tr w:rsidR="00EB755A" w:rsidRPr="007E0884">
      <w:tc>
        <w:tcPr>
          <w:tcW w:w="3544" w:type="dxa"/>
        </w:tcPr>
        <w:p w:rsidR="00EB755A" w:rsidRPr="007E0884" w:rsidRDefault="00EB755A" w:rsidP="005D14B7">
          <w:pPr>
            <w:keepNext/>
            <w:keepLines/>
            <w:widowControl w:val="0"/>
            <w:ind w:left="-85" w:right="-113"/>
            <w:jc w:val="both"/>
            <w:rPr>
              <w:rFonts w:ascii="Arial" w:hAnsi="Arial" w:cs="Arial"/>
              <w:sz w:val="20"/>
              <w:szCs w:val="20"/>
              <w:vertAlign w:val="subscript"/>
            </w:rPr>
          </w:pPr>
        </w:p>
      </w:tc>
      <w:tc>
        <w:tcPr>
          <w:tcW w:w="1985" w:type="dxa"/>
        </w:tcPr>
        <w:p w:rsidR="00EB755A" w:rsidRPr="007E0884" w:rsidRDefault="00EB755A" w:rsidP="005D14B7">
          <w:pPr>
            <w:keepNext/>
            <w:keepLines/>
            <w:widowControl w:val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</w:tcPr>
        <w:p w:rsidR="00EB755A" w:rsidRPr="007E0884" w:rsidRDefault="00EB755A" w:rsidP="005D14B7">
          <w:pPr>
            <w:keepNext/>
            <w:keepLines/>
            <w:widowControl w:val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</w:tcPr>
        <w:p w:rsidR="00EB755A" w:rsidRPr="007E0884" w:rsidRDefault="00EB755A" w:rsidP="005D14B7">
          <w:pPr>
            <w:keepNext/>
            <w:keepLines/>
            <w:widowControl w:val="0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:rsidR="00EB755A" w:rsidRDefault="00EB755A" w:rsidP="00501B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7B" w:rsidRDefault="00B01E7B">
      <w:r>
        <w:separator/>
      </w:r>
    </w:p>
  </w:footnote>
  <w:footnote w:type="continuationSeparator" w:id="0">
    <w:p w:rsidR="00B01E7B" w:rsidRDefault="00B01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BE" w:rsidRDefault="009F21DB">
    <w:pPr>
      <w:pStyle w:val="a8"/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2DF3"/>
    <w:multiLevelType w:val="hybridMultilevel"/>
    <w:tmpl w:val="F3EEAABA"/>
    <w:lvl w:ilvl="0" w:tplc="FFFFFFFF">
      <w:start w:val="1"/>
      <w:numFmt w:val="bullet"/>
      <w:lvlText w:val="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48A1951"/>
    <w:multiLevelType w:val="hybridMultilevel"/>
    <w:tmpl w:val="B9F2EA26"/>
    <w:lvl w:ilvl="0" w:tplc="0A2A5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F39"/>
    <w:rsid w:val="00007361"/>
    <w:rsid w:val="00017D37"/>
    <w:rsid w:val="00017EC8"/>
    <w:rsid w:val="00021FE6"/>
    <w:rsid w:val="00025CFE"/>
    <w:rsid w:val="00036A39"/>
    <w:rsid w:val="00044BF5"/>
    <w:rsid w:val="00060C84"/>
    <w:rsid w:val="00063775"/>
    <w:rsid w:val="00073011"/>
    <w:rsid w:val="00091647"/>
    <w:rsid w:val="00096682"/>
    <w:rsid w:val="000A4B03"/>
    <w:rsid w:val="000A4BD9"/>
    <w:rsid w:val="000B1386"/>
    <w:rsid w:val="000C4540"/>
    <w:rsid w:val="000D50DC"/>
    <w:rsid w:val="001004B2"/>
    <w:rsid w:val="0013755E"/>
    <w:rsid w:val="001465A5"/>
    <w:rsid w:val="00150CA2"/>
    <w:rsid w:val="00192602"/>
    <w:rsid w:val="001A2213"/>
    <w:rsid w:val="00203DBE"/>
    <w:rsid w:val="00211431"/>
    <w:rsid w:val="002464A2"/>
    <w:rsid w:val="002736C7"/>
    <w:rsid w:val="00285795"/>
    <w:rsid w:val="00296A9C"/>
    <w:rsid w:val="002974D6"/>
    <w:rsid w:val="002A3E87"/>
    <w:rsid w:val="002E3338"/>
    <w:rsid w:val="003406CC"/>
    <w:rsid w:val="00376F61"/>
    <w:rsid w:val="00387CDA"/>
    <w:rsid w:val="003933D9"/>
    <w:rsid w:val="00393606"/>
    <w:rsid w:val="003E1685"/>
    <w:rsid w:val="00421DE9"/>
    <w:rsid w:val="00424895"/>
    <w:rsid w:val="00432507"/>
    <w:rsid w:val="0045275C"/>
    <w:rsid w:val="00454A65"/>
    <w:rsid w:val="004644C5"/>
    <w:rsid w:val="00474DA2"/>
    <w:rsid w:val="0048085C"/>
    <w:rsid w:val="00483B9A"/>
    <w:rsid w:val="004A7BB2"/>
    <w:rsid w:val="004C59E6"/>
    <w:rsid w:val="004D0546"/>
    <w:rsid w:val="004D3DD5"/>
    <w:rsid w:val="0050105D"/>
    <w:rsid w:val="00501B04"/>
    <w:rsid w:val="00511C6E"/>
    <w:rsid w:val="00513E4E"/>
    <w:rsid w:val="00525EA7"/>
    <w:rsid w:val="00526352"/>
    <w:rsid w:val="005562B5"/>
    <w:rsid w:val="00560C9E"/>
    <w:rsid w:val="0057295D"/>
    <w:rsid w:val="00591070"/>
    <w:rsid w:val="0059576A"/>
    <w:rsid w:val="005D14B7"/>
    <w:rsid w:val="005D2731"/>
    <w:rsid w:val="005D5F9E"/>
    <w:rsid w:val="005F1926"/>
    <w:rsid w:val="006154DC"/>
    <w:rsid w:val="006259AF"/>
    <w:rsid w:val="00630EC8"/>
    <w:rsid w:val="006652F0"/>
    <w:rsid w:val="006837C8"/>
    <w:rsid w:val="0069407B"/>
    <w:rsid w:val="00697020"/>
    <w:rsid w:val="0071298C"/>
    <w:rsid w:val="00721617"/>
    <w:rsid w:val="007230A8"/>
    <w:rsid w:val="00724A34"/>
    <w:rsid w:val="007336D5"/>
    <w:rsid w:val="00741265"/>
    <w:rsid w:val="00757029"/>
    <w:rsid w:val="0077047F"/>
    <w:rsid w:val="00781A61"/>
    <w:rsid w:val="00794747"/>
    <w:rsid w:val="007B418F"/>
    <w:rsid w:val="007E0884"/>
    <w:rsid w:val="007E5E14"/>
    <w:rsid w:val="007F1D42"/>
    <w:rsid w:val="0080306D"/>
    <w:rsid w:val="00826614"/>
    <w:rsid w:val="008434DC"/>
    <w:rsid w:val="00845BE6"/>
    <w:rsid w:val="00847A54"/>
    <w:rsid w:val="0087676D"/>
    <w:rsid w:val="00883687"/>
    <w:rsid w:val="008C2F5D"/>
    <w:rsid w:val="008D478D"/>
    <w:rsid w:val="00907613"/>
    <w:rsid w:val="009171F1"/>
    <w:rsid w:val="00922D5F"/>
    <w:rsid w:val="00950D78"/>
    <w:rsid w:val="00980EBE"/>
    <w:rsid w:val="00986FC4"/>
    <w:rsid w:val="009A471A"/>
    <w:rsid w:val="009B2903"/>
    <w:rsid w:val="009D636E"/>
    <w:rsid w:val="009E6E27"/>
    <w:rsid w:val="009F18AB"/>
    <w:rsid w:val="009F21DB"/>
    <w:rsid w:val="00A27F3A"/>
    <w:rsid w:val="00A316CC"/>
    <w:rsid w:val="00A361F2"/>
    <w:rsid w:val="00A726AF"/>
    <w:rsid w:val="00A73BA4"/>
    <w:rsid w:val="00A95DA6"/>
    <w:rsid w:val="00AA342E"/>
    <w:rsid w:val="00AA461C"/>
    <w:rsid w:val="00AB5E6B"/>
    <w:rsid w:val="00AC1555"/>
    <w:rsid w:val="00AD390C"/>
    <w:rsid w:val="00AE3D22"/>
    <w:rsid w:val="00B01E7B"/>
    <w:rsid w:val="00B07801"/>
    <w:rsid w:val="00B25ECA"/>
    <w:rsid w:val="00B5452B"/>
    <w:rsid w:val="00B736F5"/>
    <w:rsid w:val="00BB394D"/>
    <w:rsid w:val="00BB508B"/>
    <w:rsid w:val="00BC1727"/>
    <w:rsid w:val="00BC5835"/>
    <w:rsid w:val="00BC7DD2"/>
    <w:rsid w:val="00C160C5"/>
    <w:rsid w:val="00C25450"/>
    <w:rsid w:val="00C81839"/>
    <w:rsid w:val="00C91AB5"/>
    <w:rsid w:val="00CA3573"/>
    <w:rsid w:val="00CA6DD6"/>
    <w:rsid w:val="00CA72A4"/>
    <w:rsid w:val="00D02AF9"/>
    <w:rsid w:val="00D07BD9"/>
    <w:rsid w:val="00D12B69"/>
    <w:rsid w:val="00D36E02"/>
    <w:rsid w:val="00D50017"/>
    <w:rsid w:val="00D50412"/>
    <w:rsid w:val="00D84478"/>
    <w:rsid w:val="00D95F22"/>
    <w:rsid w:val="00D965B1"/>
    <w:rsid w:val="00DA7AB1"/>
    <w:rsid w:val="00DD6013"/>
    <w:rsid w:val="00E21F39"/>
    <w:rsid w:val="00E301AE"/>
    <w:rsid w:val="00E463EA"/>
    <w:rsid w:val="00E70C65"/>
    <w:rsid w:val="00E9374D"/>
    <w:rsid w:val="00EA54C7"/>
    <w:rsid w:val="00EB755A"/>
    <w:rsid w:val="00EC591C"/>
    <w:rsid w:val="00ED5658"/>
    <w:rsid w:val="00EE6D18"/>
    <w:rsid w:val="00F37835"/>
    <w:rsid w:val="00F43F26"/>
    <w:rsid w:val="00F4577B"/>
    <w:rsid w:val="00F56D86"/>
    <w:rsid w:val="00F6005A"/>
    <w:rsid w:val="00F80017"/>
    <w:rsid w:val="00F86890"/>
    <w:rsid w:val="00F92D5B"/>
    <w:rsid w:val="00FA5693"/>
    <w:rsid w:val="00FB62E1"/>
    <w:rsid w:val="00FE1E7E"/>
    <w:rsid w:val="00FF0354"/>
    <w:rsid w:val="00FF12DE"/>
    <w:rsid w:val="00FF511E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33E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F633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33E"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FF633E"/>
    <w:pPr>
      <w:keepNext/>
      <w:jc w:val="both"/>
      <w:outlineLvl w:val="3"/>
    </w:pPr>
    <w:rPr>
      <w:i/>
      <w:i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F63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F63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F633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F633E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F633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F633E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F633E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FF633E"/>
    <w:pPr>
      <w:ind w:firstLine="54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F633E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F633E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F633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F633E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F633E"/>
    <w:rPr>
      <w:rFonts w:cs="Times New Roman"/>
      <w:sz w:val="24"/>
      <w:szCs w:val="24"/>
    </w:rPr>
  </w:style>
  <w:style w:type="character" w:styleId="ac">
    <w:name w:val="FollowedHyperlink"/>
    <w:basedOn w:val="a0"/>
    <w:uiPriority w:val="99"/>
    <w:rsid w:val="007336D5"/>
    <w:rPr>
      <w:rFonts w:cs="Times New Roman"/>
      <w:color w:val="800080"/>
      <w:u w:val="single"/>
    </w:rPr>
  </w:style>
  <w:style w:type="table" w:styleId="ad">
    <w:name w:val="Table Grid"/>
    <w:basedOn w:val="a1"/>
    <w:uiPriority w:val="99"/>
    <w:rsid w:val="00D0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545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"Новый регистратор"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Алексей Георгиевич</dc:creator>
  <cp:keywords/>
  <dc:description/>
  <cp:lastModifiedBy>gon_ia</cp:lastModifiedBy>
  <cp:revision>8</cp:revision>
  <dcterms:created xsi:type="dcterms:W3CDTF">2023-04-01T04:59:00Z</dcterms:created>
  <dcterms:modified xsi:type="dcterms:W3CDTF">2024-11-28T17:03:00Z</dcterms:modified>
</cp:coreProperties>
</file>