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93"/>
        <w:tblW w:w="9832" w:type="dxa"/>
        <w:tblBorders>
          <w:insideV w:val="single" w:sz="4" w:space="0" w:color="auto"/>
        </w:tblBorders>
        <w:tblLook w:val="01E0"/>
      </w:tblPr>
      <w:tblGrid>
        <w:gridCol w:w="4503"/>
        <w:gridCol w:w="567"/>
        <w:gridCol w:w="4762"/>
      </w:tblGrid>
      <w:tr w:rsidR="00EB755A">
        <w:tc>
          <w:tcPr>
            <w:tcW w:w="9832" w:type="dxa"/>
            <w:gridSpan w:val="3"/>
          </w:tcPr>
          <w:p w:rsidR="00EB755A" w:rsidRDefault="008717C0" w:rsidP="005D14B7">
            <w:pPr>
              <w:pBdr>
                <w:bottom w:val="single" w:sz="4" w:space="1" w:color="auto"/>
              </w:pBd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341245" cy="96456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55A">
        <w:tc>
          <w:tcPr>
            <w:tcW w:w="9832" w:type="dxa"/>
            <w:gridSpan w:val="3"/>
          </w:tcPr>
          <w:p w:rsidR="00EB755A" w:rsidRDefault="00EB755A" w:rsidP="005D14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394D" w:rsidRPr="0050105D" w:rsidTr="000A4BD9">
        <w:tc>
          <w:tcPr>
            <w:tcW w:w="5070" w:type="dxa"/>
            <w:gridSpan w:val="2"/>
            <w:tcBorders>
              <w:right w:val="nil"/>
            </w:tcBorders>
          </w:tcPr>
          <w:p w:rsidR="00BB394D" w:rsidRPr="0050105D" w:rsidRDefault="00BB394D" w:rsidP="005D14B7">
            <w:pPr>
              <w:ind w:left="68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</w:tcBorders>
          </w:tcPr>
          <w:p w:rsidR="00BB394D" w:rsidRPr="0050105D" w:rsidRDefault="00BB394D" w:rsidP="005D14B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ЦО_Наименование"/>
            <w:r>
              <w:rPr>
                <w:rFonts w:ascii="Arial" w:hAnsi="Arial" w:cs="Arial"/>
                <w:sz w:val="18"/>
                <w:szCs w:val="18"/>
              </w:rPr>
              <w:t>Акционерное общество "Новый регистратор"</w:t>
            </w:r>
            <w:bookmarkEnd w:id="0"/>
          </w:p>
        </w:tc>
      </w:tr>
      <w:tr w:rsidR="00BB394D" w:rsidRPr="0050105D" w:rsidTr="000A4BD9">
        <w:tc>
          <w:tcPr>
            <w:tcW w:w="5070" w:type="dxa"/>
            <w:gridSpan w:val="2"/>
            <w:tcBorders>
              <w:right w:val="nil"/>
            </w:tcBorders>
          </w:tcPr>
          <w:p w:rsidR="00BB394D" w:rsidRPr="0050105D" w:rsidRDefault="00BB394D" w:rsidP="00483B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</w:tcBorders>
          </w:tcPr>
          <w:p w:rsidR="00BB394D" w:rsidRPr="0050105D" w:rsidRDefault="00BB394D" w:rsidP="00BB394D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ЦО_ЮрАдрес"/>
            <w:r>
              <w:rPr>
                <w:rFonts w:ascii="Arial" w:hAnsi="Arial" w:cs="Arial"/>
                <w:sz w:val="18"/>
                <w:szCs w:val="18"/>
              </w:rPr>
              <w:t xml:space="preserve">107996, г. Москва, ул.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Буженинова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д. 30, стр. 1,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/ком 2/VI/32</w:t>
            </w:r>
            <w:bookmarkEnd w:id="1"/>
          </w:p>
        </w:tc>
      </w:tr>
      <w:tr w:rsidR="00BB394D" w:rsidRPr="0050105D" w:rsidTr="000A4BD9">
        <w:tc>
          <w:tcPr>
            <w:tcW w:w="5070" w:type="dxa"/>
            <w:gridSpan w:val="2"/>
            <w:tcBorders>
              <w:right w:val="nil"/>
            </w:tcBorders>
          </w:tcPr>
          <w:p w:rsidR="00BB394D" w:rsidRPr="0050105D" w:rsidRDefault="00BB394D" w:rsidP="005D14B7">
            <w:pPr>
              <w:ind w:left="68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</w:tcBorders>
          </w:tcPr>
          <w:p w:rsidR="00BB394D" w:rsidRPr="0050105D" w:rsidRDefault="00BB394D" w:rsidP="00BB39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105D">
              <w:rPr>
                <w:rFonts w:ascii="Arial" w:hAnsi="Arial" w:cs="Arial"/>
                <w:sz w:val="18"/>
                <w:szCs w:val="18"/>
              </w:rPr>
              <w:t xml:space="preserve">Почтовый адрес: </w:t>
            </w:r>
          </w:p>
        </w:tc>
      </w:tr>
      <w:tr w:rsidR="00BB394D" w:rsidRPr="0050105D" w:rsidTr="000A4BD9">
        <w:tc>
          <w:tcPr>
            <w:tcW w:w="5070" w:type="dxa"/>
            <w:gridSpan w:val="2"/>
            <w:tcBorders>
              <w:right w:val="nil"/>
            </w:tcBorders>
          </w:tcPr>
          <w:p w:rsidR="00BB394D" w:rsidRPr="0050105D" w:rsidRDefault="00BB394D" w:rsidP="00BB394D">
            <w:pPr>
              <w:ind w:left="68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  <w:bottom w:val="nil"/>
            </w:tcBorders>
          </w:tcPr>
          <w:p w:rsidR="00BB394D" w:rsidRPr="0050105D" w:rsidRDefault="00BB394D" w:rsidP="005D1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ЦО_ПочтАдрес"/>
            <w:r>
              <w:rPr>
                <w:rFonts w:ascii="Arial" w:hAnsi="Arial" w:cs="Arial"/>
                <w:sz w:val="18"/>
                <w:szCs w:val="18"/>
              </w:rPr>
              <w:t xml:space="preserve">107996, г. Москва, ул.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Буженинова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д. 30, стр. 1</w:t>
            </w:r>
            <w:bookmarkEnd w:id="2"/>
          </w:p>
        </w:tc>
      </w:tr>
      <w:tr w:rsidR="00BB394D" w:rsidRPr="0050105D" w:rsidTr="000A4BD9">
        <w:tc>
          <w:tcPr>
            <w:tcW w:w="4503" w:type="dxa"/>
            <w:tcBorders>
              <w:right w:val="nil"/>
            </w:tcBorders>
          </w:tcPr>
          <w:p w:rsidR="00BB394D" w:rsidRPr="0050105D" w:rsidRDefault="00BB394D" w:rsidP="005D1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B394D" w:rsidRPr="0050105D" w:rsidRDefault="00BB394D" w:rsidP="00BB3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  <w:bottom w:val="nil"/>
            </w:tcBorders>
          </w:tcPr>
          <w:p w:rsidR="00BB394D" w:rsidRPr="0050105D" w:rsidRDefault="00BB394D" w:rsidP="00BB394D">
            <w:pPr>
              <w:rPr>
                <w:rFonts w:ascii="Arial" w:hAnsi="Arial" w:cs="Arial"/>
                <w:sz w:val="18"/>
                <w:szCs w:val="18"/>
              </w:rPr>
            </w:pPr>
            <w:r w:rsidRPr="0050105D">
              <w:rPr>
                <w:rFonts w:ascii="Arial" w:hAnsi="Arial" w:cs="Arial"/>
                <w:sz w:val="18"/>
                <w:szCs w:val="18"/>
              </w:rPr>
              <w:t>тел.:</w:t>
            </w:r>
            <w:bookmarkStart w:id="3" w:name="ЦО_Телефон"/>
            <w:r>
              <w:rPr>
                <w:rFonts w:ascii="Arial" w:hAnsi="Arial" w:cs="Arial"/>
                <w:sz w:val="18"/>
                <w:szCs w:val="18"/>
              </w:rPr>
              <w:t>+7 (495) 980-11-00</w:t>
            </w:r>
            <w:bookmarkEnd w:id="3"/>
            <w:r w:rsidRPr="0050105D">
              <w:rPr>
                <w:rFonts w:ascii="Arial" w:hAnsi="Arial" w:cs="Arial"/>
                <w:sz w:val="18"/>
                <w:szCs w:val="18"/>
              </w:rPr>
              <w:t xml:space="preserve"> факс: </w:t>
            </w:r>
            <w:bookmarkStart w:id="4" w:name="ЦО_Факс"/>
            <w:r>
              <w:rPr>
                <w:rFonts w:ascii="Arial" w:hAnsi="Arial" w:cs="Arial"/>
                <w:sz w:val="18"/>
                <w:szCs w:val="18"/>
              </w:rPr>
              <w:t>+7 (495) 980-11-00</w:t>
            </w:r>
            <w:bookmarkEnd w:id="4"/>
          </w:p>
        </w:tc>
      </w:tr>
      <w:tr w:rsidR="00BB394D" w:rsidRPr="0050105D" w:rsidTr="000A4BD9">
        <w:trPr>
          <w:trHeight w:val="80"/>
        </w:trPr>
        <w:tc>
          <w:tcPr>
            <w:tcW w:w="4503" w:type="dxa"/>
            <w:tcBorders>
              <w:right w:val="nil"/>
            </w:tcBorders>
          </w:tcPr>
          <w:p w:rsidR="00BB394D" w:rsidRPr="0050105D" w:rsidRDefault="00BB394D" w:rsidP="005D1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B394D" w:rsidRPr="0050105D" w:rsidRDefault="00BB394D" w:rsidP="00BB3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tcBorders>
              <w:left w:val="nil"/>
              <w:bottom w:val="nil"/>
            </w:tcBorders>
          </w:tcPr>
          <w:p w:rsidR="00BB394D" w:rsidRPr="000D50DC" w:rsidRDefault="00BB394D" w:rsidP="005D14B7">
            <w:pPr>
              <w:rPr>
                <w:rFonts w:ascii="Arial" w:hAnsi="Arial" w:cs="Arial"/>
                <w:sz w:val="18"/>
                <w:szCs w:val="18"/>
              </w:rPr>
            </w:pPr>
            <w:r w:rsidRPr="0050105D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D50DC">
              <w:rPr>
                <w:rFonts w:ascii="Arial" w:hAnsi="Arial" w:cs="Arial"/>
                <w:sz w:val="18"/>
                <w:szCs w:val="18"/>
              </w:rPr>
              <w:t>-</w:t>
            </w:r>
            <w:r w:rsidRPr="0050105D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D50DC">
              <w:rPr>
                <w:rFonts w:ascii="Arial" w:hAnsi="Arial" w:cs="Arial"/>
                <w:sz w:val="18"/>
                <w:szCs w:val="18"/>
              </w:rPr>
              <w:t>:</w:t>
            </w:r>
            <w:bookmarkStart w:id="5" w:name="ЦО_ЭлПочта"/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newreg</w:t>
            </w:r>
            <w:proofErr w:type="spellEnd"/>
            <w:r w:rsidRPr="000D50DC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newreg</w:t>
            </w:r>
            <w:proofErr w:type="spellEnd"/>
            <w:r w:rsidRPr="000D50D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bookmarkEnd w:id="5"/>
            <w:proofErr w:type="spellEnd"/>
          </w:p>
        </w:tc>
      </w:tr>
    </w:tbl>
    <w:p w:rsidR="00EB755A" w:rsidRPr="0050105D" w:rsidRDefault="00EB755A" w:rsidP="00EB755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222"/>
      </w:tblGrid>
      <w:tr w:rsidR="00FF633E">
        <w:tc>
          <w:tcPr>
            <w:tcW w:w="0" w:type="auto"/>
          </w:tcPr>
          <w:p w:rsidR="00FF633E" w:rsidRDefault="00FF633E"/>
        </w:tc>
      </w:tr>
    </w:tbl>
    <w:p w:rsidR="00591070" w:rsidRDefault="00591070" w:rsidP="00EB755A">
      <w:pPr>
        <w:rPr>
          <w:sz w:val="20"/>
          <w:szCs w:val="20"/>
        </w:rPr>
      </w:pPr>
    </w:p>
    <w:p w:rsidR="000D50DC" w:rsidRDefault="000D50DC" w:rsidP="00EB755A">
      <w:pPr>
        <w:rPr>
          <w:sz w:val="20"/>
          <w:szCs w:val="20"/>
        </w:rPr>
      </w:pPr>
    </w:p>
    <w:p w:rsidR="00B5452B" w:rsidRPr="00B5452B" w:rsidRDefault="00B5452B" w:rsidP="00B5452B">
      <w:pPr>
        <w:rPr>
          <w:rFonts w:asciiTheme="minorHAnsi" w:hAnsiTheme="minorHAnsi" w:cstheme="minorHAnsi"/>
        </w:rPr>
      </w:pPr>
    </w:p>
    <w:p w:rsidR="00B5452B" w:rsidRPr="00B5452B" w:rsidRDefault="00B5452B" w:rsidP="00B5452B">
      <w:pPr>
        <w:rPr>
          <w:rFonts w:asciiTheme="minorHAnsi" w:hAnsiTheme="minorHAnsi" w:cstheme="minorHAnsi"/>
        </w:rPr>
      </w:pPr>
    </w:p>
    <w:p w:rsidR="00B5452B" w:rsidRPr="00B5452B" w:rsidRDefault="00B5452B" w:rsidP="00B5452B">
      <w:pPr>
        <w:outlineLvl w:val="1"/>
        <w:rPr>
          <w:rFonts w:asciiTheme="minorHAnsi" w:hAnsiTheme="minorHAnsi" w:cstheme="minorHAnsi"/>
          <w:sz w:val="18"/>
          <w:szCs w:val="18"/>
        </w:rPr>
      </w:pPr>
      <w:r w:rsidRPr="00B5452B">
        <w:rPr>
          <w:rFonts w:asciiTheme="minorHAnsi" w:hAnsiTheme="minorHAnsi" w:cstheme="minorHAnsi"/>
          <w:sz w:val="18"/>
          <w:szCs w:val="18"/>
        </w:rPr>
        <w:t>Информация о прекращении доступа к раскрываемой информации/Информация о возобновлении доступа к раскрываемой информации</w:t>
      </w:r>
    </w:p>
    <w:tbl>
      <w:tblPr>
        <w:tblW w:w="97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0"/>
        <w:gridCol w:w="1314"/>
        <w:gridCol w:w="1664"/>
        <w:gridCol w:w="4534"/>
      </w:tblGrid>
      <w:tr w:rsidR="00B5452B" w:rsidRPr="00B5452B" w:rsidTr="00B5452B">
        <w:tc>
          <w:tcPr>
            <w:tcW w:w="1156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bCs/>
                <w:sz w:val="18"/>
                <w:szCs w:val="18"/>
              </w:rPr>
              <w:t>Вид информации</w:t>
            </w:r>
          </w:p>
        </w:tc>
        <w:tc>
          <w:tcPr>
            <w:tcW w:w="672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bCs/>
                <w:sz w:val="18"/>
                <w:szCs w:val="18"/>
              </w:rPr>
              <w:t>Дата и время прекращения доступа</w:t>
            </w:r>
          </w:p>
        </w:tc>
        <w:tc>
          <w:tcPr>
            <w:tcW w:w="851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:rsidR="00B5452B" w:rsidRPr="00B5452B" w:rsidRDefault="00B5452B" w:rsidP="008851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Дата и время возобновления доступа</w:t>
            </w:r>
          </w:p>
          <w:p w:rsidR="00B5452B" w:rsidRPr="00B5452B" w:rsidRDefault="00B5452B" w:rsidP="008851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20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</w:tcPr>
          <w:p w:rsidR="00B5452B" w:rsidRPr="00B5452B" w:rsidRDefault="00B5452B" w:rsidP="0088511D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:rsidR="00B5452B" w:rsidRPr="00B5452B" w:rsidRDefault="00B5452B" w:rsidP="0088511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Причины прекращения доступа</w:t>
            </w:r>
          </w:p>
        </w:tc>
      </w:tr>
      <w:tr w:rsidR="00B5452B" w:rsidRPr="00B5452B" w:rsidTr="00B5452B">
        <w:tc>
          <w:tcPr>
            <w:tcW w:w="1156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autoSpaceDE w:val="0"/>
              <w:autoSpaceDN w:val="0"/>
              <w:adjustRightInd w:val="0"/>
              <w:ind w:firstLine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5452B" w:rsidRPr="00B5452B" w:rsidRDefault="00B5452B" w:rsidP="0088511D">
            <w:pPr>
              <w:autoSpaceDE w:val="0"/>
              <w:autoSpaceDN w:val="0"/>
              <w:adjustRightInd w:val="0"/>
              <w:ind w:firstLine="2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5452B" w:rsidRPr="00B5452B" w:rsidRDefault="00B5452B" w:rsidP="0088511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Сведения о членах органов управления и иных должностных лицах </w:t>
            </w:r>
          </w:p>
        </w:tc>
        <w:tc>
          <w:tcPr>
            <w:tcW w:w="672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22.11.2024</w:t>
            </w:r>
          </w:p>
        </w:tc>
        <w:tc>
          <w:tcPr>
            <w:tcW w:w="851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0C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01.01.202</w:t>
            </w:r>
            <w:r w:rsidR="000C42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320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</w:tcPr>
          <w:p w:rsidR="00B5452B" w:rsidRPr="00B5452B" w:rsidRDefault="00B5452B" w:rsidP="000C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Не раскрывается до 31.12.202</w:t>
            </w:r>
            <w:r w:rsidR="000C42D3"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</w:t>
            </w:r>
            <w:r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включительно согласно Решению Совета директоров Банка России от 2</w:t>
            </w:r>
            <w:r w:rsidR="000C42D3"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</w:t>
            </w:r>
            <w:r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декабря 202</w:t>
            </w:r>
            <w:r w:rsidR="000C42D3"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</w:t>
            </w:r>
            <w:r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года «</w:t>
            </w:r>
            <w:r w:rsid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О</w:t>
            </w:r>
            <w:r w:rsidR="000C42D3"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б определении перечня информации, которую </w:t>
            </w:r>
            <w:proofErr w:type="spellStart"/>
            <w:r w:rsidR="000C42D3"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некредитные</w:t>
            </w:r>
            <w:proofErr w:type="spellEnd"/>
            <w:r w:rsidR="000C42D3"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финансовые организации вправе не раскрывать, и перечня информации, не подлежащей раскрытию на сайте Банка России</w:t>
            </w:r>
            <w:r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B5452B" w:rsidRPr="00B5452B" w:rsidTr="00B5452B">
        <w:tc>
          <w:tcPr>
            <w:tcW w:w="1156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Отчетность, содержащая сведения об </w:t>
            </w:r>
            <w:proofErr w:type="spellStart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аффилированных</w:t>
            </w:r>
            <w:proofErr w:type="spellEnd"/>
            <w:r w:rsidRPr="00B5452B">
              <w:rPr>
                <w:rFonts w:asciiTheme="minorHAnsi" w:hAnsiTheme="minorHAnsi" w:cstheme="minorHAnsi"/>
                <w:sz w:val="18"/>
                <w:szCs w:val="18"/>
              </w:rPr>
              <w:t xml:space="preserve"> лицах организации и структуре собственности организации (код формы по ОКУД 0420402)</w:t>
            </w:r>
          </w:p>
        </w:tc>
        <w:tc>
          <w:tcPr>
            <w:tcW w:w="672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8851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22.11.2024</w:t>
            </w:r>
          </w:p>
        </w:tc>
        <w:tc>
          <w:tcPr>
            <w:tcW w:w="851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B5452B" w:rsidRPr="00B5452B" w:rsidRDefault="00B5452B" w:rsidP="000C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</w:rPr>
              <w:t>01.01.202</w:t>
            </w:r>
            <w:r w:rsidR="000C42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320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</w:tcPr>
          <w:p w:rsidR="00B5452B" w:rsidRPr="00B5452B" w:rsidRDefault="00B5452B" w:rsidP="000C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Не раскрывается</w:t>
            </w:r>
            <w:r w:rsidRPr="00B5452B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 </w:t>
            </w:r>
            <w:r w:rsidRPr="00B5452B">
              <w:rPr>
                <w:rStyle w:val="a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до 31.12.202</w:t>
            </w:r>
            <w:r w:rsidR="000C42D3">
              <w:rPr>
                <w:rStyle w:val="a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5</w:t>
            </w:r>
            <w:r w:rsidRPr="00B5452B">
              <w:rPr>
                <w:rStyle w:val="a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B5452B">
              <w:rPr>
                <w:rStyle w:val="a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включительно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согласно Решению Совета директоров Банка России от 2</w:t>
            </w:r>
            <w:r w:rsid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декабря 202</w:t>
            </w:r>
            <w:r w:rsid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года «</w:t>
            </w:r>
            <w:r w:rsid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О</w:t>
            </w:r>
            <w:r w:rsidR="000C42D3"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б определении перечня информации, которую </w:t>
            </w:r>
            <w:proofErr w:type="spellStart"/>
            <w:r w:rsidR="000C42D3"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некредитные</w:t>
            </w:r>
            <w:proofErr w:type="spellEnd"/>
            <w:r w:rsidR="000C42D3"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финансовые организации вправе не раскрывать, и перечня информации, не подлежащей раскрытию на сайте Банка России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346FA2" w:rsidRPr="00B5452B" w:rsidTr="00B5452B">
        <w:tc>
          <w:tcPr>
            <w:tcW w:w="1156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346FA2" w:rsidRPr="00B5452B" w:rsidRDefault="00346FA2" w:rsidP="008851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Сведения о лицах, имеющих право распоряжаться не менее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чем 10% голосов, приходящихся на голосующие акции, составляющие уставный капитал</w:t>
            </w:r>
          </w:p>
        </w:tc>
        <w:tc>
          <w:tcPr>
            <w:tcW w:w="672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346FA2" w:rsidRPr="00B5452B" w:rsidRDefault="00346FA2" w:rsidP="008851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22.11.2024</w:t>
            </w:r>
          </w:p>
        </w:tc>
        <w:tc>
          <w:tcPr>
            <w:tcW w:w="851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88" w:type="dxa"/>
              <w:left w:w="133" w:type="dxa"/>
              <w:bottom w:w="88" w:type="dxa"/>
              <w:right w:w="133" w:type="dxa"/>
            </w:tcMar>
            <w:vAlign w:val="center"/>
            <w:hideMark/>
          </w:tcPr>
          <w:p w:rsidR="00346FA2" w:rsidRPr="00B5452B" w:rsidRDefault="00346FA2" w:rsidP="000C42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01.01.2026</w:t>
            </w:r>
          </w:p>
        </w:tc>
        <w:tc>
          <w:tcPr>
            <w:tcW w:w="2320" w:type="pct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</w:tcPr>
          <w:p w:rsidR="00346FA2" w:rsidRPr="00B5452B" w:rsidRDefault="00346FA2" w:rsidP="000C42D3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Не раскрывается</w:t>
            </w:r>
            <w:r w:rsidRPr="00B5452B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 </w:t>
            </w:r>
            <w:r w:rsidRPr="00B5452B">
              <w:rPr>
                <w:rStyle w:val="a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до 31.12.202</w:t>
            </w:r>
            <w:r>
              <w:rPr>
                <w:rStyle w:val="a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5</w:t>
            </w:r>
            <w:r w:rsidRPr="00B5452B">
              <w:rPr>
                <w:rStyle w:val="a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B5452B">
              <w:rPr>
                <w:rStyle w:val="ae"/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включительно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согласно Решению Совета директоров Банка России от 2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декабря 202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года «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О</w:t>
            </w:r>
            <w:r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б определении перечня информации, которую </w:t>
            </w:r>
            <w:proofErr w:type="spellStart"/>
            <w:r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некредитные</w:t>
            </w:r>
            <w:proofErr w:type="spellEnd"/>
            <w:r w:rsidRPr="000C42D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финансовые организации вправе не раскрывать, и перечня информации, не подлежащей раскрытию на сайте Банка России</w:t>
            </w:r>
            <w:r w:rsidRPr="00B5452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»</w:t>
            </w:r>
          </w:p>
        </w:tc>
      </w:tr>
    </w:tbl>
    <w:p w:rsidR="00B5452B" w:rsidRPr="000004B6" w:rsidRDefault="00B5452B" w:rsidP="00B5452B"/>
    <w:p w:rsidR="000D50DC" w:rsidRPr="000D50DC" w:rsidRDefault="000D50DC" w:rsidP="00B5452B">
      <w:pPr>
        <w:jc w:val="right"/>
        <w:rPr>
          <w:sz w:val="20"/>
          <w:szCs w:val="20"/>
        </w:rPr>
      </w:pPr>
    </w:p>
    <w:sectPr w:rsidR="000D50DC" w:rsidRPr="000D50DC" w:rsidSect="00980EBE">
      <w:headerReference w:type="default" r:id="rId8"/>
      <w:footerReference w:type="default" r:id="rId9"/>
      <w:pgSz w:w="11906" w:h="16838" w:code="9"/>
      <w:pgMar w:top="238" w:right="851" w:bottom="1134" w:left="1440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7B" w:rsidRDefault="00B01E7B">
      <w:r>
        <w:separator/>
      </w:r>
    </w:p>
  </w:endnote>
  <w:endnote w:type="continuationSeparator" w:id="0">
    <w:p w:rsidR="00B01E7B" w:rsidRDefault="00B0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544"/>
      <w:gridCol w:w="1985"/>
      <w:gridCol w:w="1842"/>
      <w:gridCol w:w="2268"/>
    </w:tblGrid>
    <w:tr w:rsidR="00EB755A" w:rsidRPr="007E0884">
      <w:tc>
        <w:tcPr>
          <w:tcW w:w="3544" w:type="dxa"/>
        </w:tcPr>
        <w:p w:rsidR="00EB755A" w:rsidRPr="007E0884" w:rsidRDefault="00EB755A" w:rsidP="005D14B7">
          <w:pPr>
            <w:keepNext/>
            <w:keepLines/>
            <w:widowControl w:val="0"/>
            <w:ind w:left="-85" w:right="-113"/>
            <w:jc w:val="both"/>
            <w:rPr>
              <w:rFonts w:ascii="Arial" w:hAnsi="Arial" w:cs="Arial"/>
              <w:sz w:val="20"/>
              <w:szCs w:val="20"/>
              <w:vertAlign w:val="subscript"/>
            </w:rPr>
          </w:pPr>
        </w:p>
      </w:tc>
      <w:tc>
        <w:tcPr>
          <w:tcW w:w="1985" w:type="dxa"/>
        </w:tcPr>
        <w:p w:rsidR="00EB755A" w:rsidRPr="007E0884" w:rsidRDefault="00EB755A" w:rsidP="005D14B7">
          <w:pPr>
            <w:keepNext/>
            <w:keepLines/>
            <w:widowControl w:val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</w:tcPr>
        <w:p w:rsidR="00EB755A" w:rsidRPr="007E0884" w:rsidRDefault="00EB755A" w:rsidP="005D14B7">
          <w:pPr>
            <w:keepNext/>
            <w:keepLines/>
            <w:widowControl w:val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</w:tcPr>
        <w:p w:rsidR="00EB755A" w:rsidRPr="007E0884" w:rsidRDefault="00EB755A" w:rsidP="005D14B7">
          <w:pPr>
            <w:keepNext/>
            <w:keepLines/>
            <w:widowControl w:val="0"/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:rsidR="00EB755A" w:rsidRDefault="00EB755A" w:rsidP="00501B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7B" w:rsidRDefault="00B01E7B">
      <w:r>
        <w:separator/>
      </w:r>
    </w:p>
  </w:footnote>
  <w:footnote w:type="continuationSeparator" w:id="0">
    <w:p w:rsidR="00B01E7B" w:rsidRDefault="00B01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BE" w:rsidRDefault="009F21DB">
    <w:pPr>
      <w:pStyle w:val="a8"/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2DF3"/>
    <w:multiLevelType w:val="hybridMultilevel"/>
    <w:tmpl w:val="F3EEAABA"/>
    <w:lvl w:ilvl="0" w:tplc="FFFFFFFF">
      <w:start w:val="1"/>
      <w:numFmt w:val="bullet"/>
      <w:lvlText w:val=""/>
      <w:legacy w:legacy="1" w:legacySpace="0" w:legacyIndent="283"/>
      <w:lvlJc w:val="left"/>
      <w:pPr>
        <w:ind w:left="154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48A1951"/>
    <w:multiLevelType w:val="hybridMultilevel"/>
    <w:tmpl w:val="B9F2EA26"/>
    <w:lvl w:ilvl="0" w:tplc="0A2A5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1F39"/>
    <w:rsid w:val="00007361"/>
    <w:rsid w:val="00017D37"/>
    <w:rsid w:val="00017EC8"/>
    <w:rsid w:val="00020C9D"/>
    <w:rsid w:val="00021FE6"/>
    <w:rsid w:val="00025CFE"/>
    <w:rsid w:val="00036A39"/>
    <w:rsid w:val="00044BF5"/>
    <w:rsid w:val="00060C84"/>
    <w:rsid w:val="00063775"/>
    <w:rsid w:val="00073011"/>
    <w:rsid w:val="00091647"/>
    <w:rsid w:val="00096682"/>
    <w:rsid w:val="000A4B03"/>
    <w:rsid w:val="000A4BD9"/>
    <w:rsid w:val="000B1386"/>
    <w:rsid w:val="000C42D3"/>
    <w:rsid w:val="000C4540"/>
    <w:rsid w:val="000D50DC"/>
    <w:rsid w:val="001004B2"/>
    <w:rsid w:val="0013755E"/>
    <w:rsid w:val="001465A5"/>
    <w:rsid w:val="00150CA2"/>
    <w:rsid w:val="00192602"/>
    <w:rsid w:val="001A2213"/>
    <w:rsid w:val="00203DBE"/>
    <w:rsid w:val="00211431"/>
    <w:rsid w:val="002464A2"/>
    <w:rsid w:val="002736C7"/>
    <w:rsid w:val="00285795"/>
    <w:rsid w:val="00296A9C"/>
    <w:rsid w:val="002974D6"/>
    <w:rsid w:val="002A3E87"/>
    <w:rsid w:val="002E3338"/>
    <w:rsid w:val="003406CC"/>
    <w:rsid w:val="00346FA2"/>
    <w:rsid w:val="00376F61"/>
    <w:rsid w:val="00387CDA"/>
    <w:rsid w:val="003933D9"/>
    <w:rsid w:val="00393606"/>
    <w:rsid w:val="003E1685"/>
    <w:rsid w:val="00421DE9"/>
    <w:rsid w:val="00424895"/>
    <w:rsid w:val="00432507"/>
    <w:rsid w:val="0045275C"/>
    <w:rsid w:val="00454A65"/>
    <w:rsid w:val="004644C5"/>
    <w:rsid w:val="00474DA2"/>
    <w:rsid w:val="0048085C"/>
    <w:rsid w:val="00483B9A"/>
    <w:rsid w:val="004A7BB2"/>
    <w:rsid w:val="004C59E6"/>
    <w:rsid w:val="004D0546"/>
    <w:rsid w:val="004D3DD5"/>
    <w:rsid w:val="0050105D"/>
    <w:rsid w:val="00501B04"/>
    <w:rsid w:val="00511C6E"/>
    <w:rsid w:val="00513E4E"/>
    <w:rsid w:val="00525EA7"/>
    <w:rsid w:val="00526352"/>
    <w:rsid w:val="005562B5"/>
    <w:rsid w:val="00560C9E"/>
    <w:rsid w:val="0057295D"/>
    <w:rsid w:val="00591070"/>
    <w:rsid w:val="0059576A"/>
    <w:rsid w:val="005D14B7"/>
    <w:rsid w:val="005D2731"/>
    <w:rsid w:val="005D5F9E"/>
    <w:rsid w:val="005F1926"/>
    <w:rsid w:val="006154DC"/>
    <w:rsid w:val="006259AF"/>
    <w:rsid w:val="00630EC8"/>
    <w:rsid w:val="006652F0"/>
    <w:rsid w:val="006837C8"/>
    <w:rsid w:val="0069407B"/>
    <w:rsid w:val="00697020"/>
    <w:rsid w:val="0071298C"/>
    <w:rsid w:val="00721617"/>
    <w:rsid w:val="007230A8"/>
    <w:rsid w:val="00724A34"/>
    <w:rsid w:val="007336D5"/>
    <w:rsid w:val="00741265"/>
    <w:rsid w:val="00757029"/>
    <w:rsid w:val="0077047F"/>
    <w:rsid w:val="00781A61"/>
    <w:rsid w:val="00794747"/>
    <w:rsid w:val="007B418F"/>
    <w:rsid w:val="007E0884"/>
    <w:rsid w:val="007E5E14"/>
    <w:rsid w:val="007F1D42"/>
    <w:rsid w:val="0080306D"/>
    <w:rsid w:val="00826614"/>
    <w:rsid w:val="008434DC"/>
    <w:rsid w:val="00845BE6"/>
    <w:rsid w:val="00847A54"/>
    <w:rsid w:val="008717C0"/>
    <w:rsid w:val="0087676D"/>
    <w:rsid w:val="00883687"/>
    <w:rsid w:val="008C2F5D"/>
    <w:rsid w:val="008D478D"/>
    <w:rsid w:val="00907613"/>
    <w:rsid w:val="009171F1"/>
    <w:rsid w:val="00922D5F"/>
    <w:rsid w:val="00950D78"/>
    <w:rsid w:val="00980EBE"/>
    <w:rsid w:val="0098243F"/>
    <w:rsid w:val="00986FC4"/>
    <w:rsid w:val="009A471A"/>
    <w:rsid w:val="009B2903"/>
    <w:rsid w:val="009D636E"/>
    <w:rsid w:val="009E6E27"/>
    <w:rsid w:val="009F18AB"/>
    <w:rsid w:val="009F21DB"/>
    <w:rsid w:val="00A27F3A"/>
    <w:rsid w:val="00A316CC"/>
    <w:rsid w:val="00A361F2"/>
    <w:rsid w:val="00A726AF"/>
    <w:rsid w:val="00A73BA4"/>
    <w:rsid w:val="00A95DA6"/>
    <w:rsid w:val="00AA342E"/>
    <w:rsid w:val="00AA461C"/>
    <w:rsid w:val="00AB5E6B"/>
    <w:rsid w:val="00AC1555"/>
    <w:rsid w:val="00AD390C"/>
    <w:rsid w:val="00AE3D22"/>
    <w:rsid w:val="00B01E7B"/>
    <w:rsid w:val="00B07801"/>
    <w:rsid w:val="00B25ECA"/>
    <w:rsid w:val="00B5452B"/>
    <w:rsid w:val="00B736F5"/>
    <w:rsid w:val="00BB394D"/>
    <w:rsid w:val="00BB508B"/>
    <w:rsid w:val="00BC1727"/>
    <w:rsid w:val="00BC5835"/>
    <w:rsid w:val="00BC7DD2"/>
    <w:rsid w:val="00C160C5"/>
    <w:rsid w:val="00C25450"/>
    <w:rsid w:val="00C81839"/>
    <w:rsid w:val="00C91AB5"/>
    <w:rsid w:val="00CA3573"/>
    <w:rsid w:val="00CA6DD6"/>
    <w:rsid w:val="00CA72A4"/>
    <w:rsid w:val="00D02AF9"/>
    <w:rsid w:val="00D07BD9"/>
    <w:rsid w:val="00D12B69"/>
    <w:rsid w:val="00D36E02"/>
    <w:rsid w:val="00D50017"/>
    <w:rsid w:val="00D50412"/>
    <w:rsid w:val="00D84478"/>
    <w:rsid w:val="00D95F22"/>
    <w:rsid w:val="00D965B1"/>
    <w:rsid w:val="00DA7AB1"/>
    <w:rsid w:val="00DD6013"/>
    <w:rsid w:val="00E21F39"/>
    <w:rsid w:val="00E301AE"/>
    <w:rsid w:val="00E463EA"/>
    <w:rsid w:val="00E70C65"/>
    <w:rsid w:val="00E9374D"/>
    <w:rsid w:val="00EA54C7"/>
    <w:rsid w:val="00EB755A"/>
    <w:rsid w:val="00EC591C"/>
    <w:rsid w:val="00ED5658"/>
    <w:rsid w:val="00EE6D18"/>
    <w:rsid w:val="00F37835"/>
    <w:rsid w:val="00F43F26"/>
    <w:rsid w:val="00F4577B"/>
    <w:rsid w:val="00F56D86"/>
    <w:rsid w:val="00F6005A"/>
    <w:rsid w:val="00F80017"/>
    <w:rsid w:val="00F86890"/>
    <w:rsid w:val="00F92D5B"/>
    <w:rsid w:val="00FA5693"/>
    <w:rsid w:val="00FB62E1"/>
    <w:rsid w:val="00FE1E7E"/>
    <w:rsid w:val="00FF0354"/>
    <w:rsid w:val="00FF12DE"/>
    <w:rsid w:val="00FF511E"/>
    <w:rsid w:val="00F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5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33E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F633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33E"/>
    <w:pPr>
      <w:keepNext/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FF633E"/>
    <w:pPr>
      <w:keepNext/>
      <w:jc w:val="both"/>
      <w:outlineLvl w:val="3"/>
    </w:pPr>
    <w:rPr>
      <w:i/>
      <w:i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F63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F63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F633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F633E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F633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F633E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F633E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FF633E"/>
    <w:pPr>
      <w:ind w:firstLine="540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F633E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FF633E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F633E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FF633E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F633E"/>
    <w:rPr>
      <w:rFonts w:cs="Times New Roman"/>
      <w:sz w:val="24"/>
      <w:szCs w:val="24"/>
    </w:rPr>
  </w:style>
  <w:style w:type="character" w:styleId="ac">
    <w:name w:val="FollowedHyperlink"/>
    <w:basedOn w:val="a0"/>
    <w:uiPriority w:val="99"/>
    <w:rsid w:val="007336D5"/>
    <w:rPr>
      <w:rFonts w:cs="Times New Roman"/>
      <w:color w:val="800080"/>
      <w:u w:val="single"/>
    </w:rPr>
  </w:style>
  <w:style w:type="table" w:styleId="ad">
    <w:name w:val="Table Grid"/>
    <w:basedOn w:val="a1"/>
    <w:uiPriority w:val="99"/>
    <w:rsid w:val="00D07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5452B"/>
    <w:rPr>
      <w:b/>
      <w:bCs/>
    </w:rPr>
  </w:style>
  <w:style w:type="character" w:customStyle="1" w:styleId="referenceable">
    <w:name w:val="referenceable"/>
    <w:basedOn w:val="a0"/>
    <w:rsid w:val="000C42D3"/>
  </w:style>
  <w:style w:type="paragraph" w:styleId="af">
    <w:name w:val="Balloon Text"/>
    <w:basedOn w:val="a"/>
    <w:link w:val="af0"/>
    <w:uiPriority w:val="99"/>
    <w:semiHidden/>
    <w:unhideWhenUsed/>
    <w:rsid w:val="00346F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"Новый регистратор"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Алексей Георгиевич</dc:creator>
  <cp:lastModifiedBy>Новый регистратор</cp:lastModifiedBy>
  <cp:revision>3</cp:revision>
  <dcterms:created xsi:type="dcterms:W3CDTF">2025-01-30T11:39:00Z</dcterms:created>
  <dcterms:modified xsi:type="dcterms:W3CDTF">2025-01-30T12:51:00Z</dcterms:modified>
</cp:coreProperties>
</file>